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arrafo"/>
      </w:pPr>
      <w:r>
        <w:rPr>
          <w:rStyle w:val="fuente"/>
        </w:rPr>
        <w:t xml:space="preserve">"LO QUE HACEN LOS PATÓLOGOS NO ES INVESTIGACIÓN. . ."</w:t>
      </w:r>
    </w:p>
    <w:p>
      <w:r>
        <w:rPr>
          <w:sz w:val="24"/>
          <w:szCs w:val="24"/>
        </w:rPr>
        <w:t xml:space="preserve">Ruy Pérez Tamayo</w:t>
      </w:r>
    </w:p>
    <w:p>
      <w:r>
        <w:rPr>
          <w:sz w:val="24"/>
          <w:szCs w:val="24"/>
        </w:rPr>
        <w:t xml:space="preserve">Patología. 1984;22(4):321-324</w:t>
      </w:r>
    </w:p>
    <w:p>
      <w:pPr>
        <w:jc w:val="both"/>
      </w:pPr>
      <w:r>
        <w:rPr>
          <w:sz w:val="24"/>
          <w:szCs w:val="24"/>
        </w:rPr>
        <w:t xml:space="preserve"/>
      </w:r>
    </w:p>
    <w:p>
      <w:pPr>
        <w:jc w:val="both"/>
      </w:pPr>
      <w:r>
        <w:rPr>
          <w:sz w:val="24"/>
          <w:szCs w:val="24"/>
        </w:rPr>
        <w:t xml:space="preserve"/>
      </w:r>
    </w:p>
    <w:p/>
    <w:p>
      <w:pPr>
        <w:pStyle w:val="parrafo"/>
      </w:pPr>
      <w:r>
        <w:rPr>
          <w:rStyle w:val="fuente"/>
        </w:rPr>
        <w:t xml:space="preserve">"Neuromielitis Optica". Comunicación de dos casos observados en México.</w:t>
      </w:r>
    </w:p>
    <w:p>
      <w:r>
        <w:rPr>
          <w:sz w:val="24"/>
          <w:szCs w:val="24"/>
        </w:rPr>
        <w:t xml:space="preserve">Juan E. Olvera Rabiela, Alfredo Gómez Leal, Manuel Altamirano Dimas, Esteban García Montemayor, Federico de la Peña , Francisco Rubio Donadieu, Rubén Ramírez del Toro</w:t>
      </w:r>
    </w:p>
    <w:p>
      <w:r>
        <w:rPr>
          <w:sz w:val="24"/>
          <w:szCs w:val="24"/>
        </w:rPr>
        <w:t xml:space="preserve">Patología. 1972;10(1):13-26</w:t>
      </w:r>
    </w:p>
    <w:p>
      <w:pPr>
        <w:jc w:val="both"/>
      </w:pPr>
      <w:r>
        <w:rPr>
          <w:sz w:val="24"/>
          <w:szCs w:val="24"/>
        </w:rPr>
        <w:t xml:space="preserve">Se informaron los dos primeros casos de neuromielitis óptica comprobados con estudio anatomopatológico en México. Ambos casos fueron de mujeres que nacieron y radicaron en Estados de la República Mexicana. En los dos casos las manifestaciones clínicas pudieron ser atribuidas a lesiones en vías ópticas y cordones de la médula espinal. No hubieron en ninguno de ellos lesiones en la substancia blanca de otras partes del sistema nervioso central.  En el primero de los casos las lesiones en el quiasma y cintillos ópticas mostraron gran destrucción tisular con cavitación, lo que se consideró como indicio de que en fases tempranas debió haber habido necrosis y gran reacción inflamatoria. En el segundo caso las lesiones desmielinizantes fueron semejantes a las comúnmente encontradas en casos de esclerosis en placas. En ambos hubo exacerbaciones y remisiones de los síntomas pero sólo en el primer caso fue posible distinguir lesiones de edad variable.</w:t>
      </w:r>
    </w:p>
    <w:p>
      <w:pPr>
        <w:jc w:val="both"/>
      </w:pPr>
      <w:r>
        <w:rPr>
          <w:sz w:val="24"/>
          <w:szCs w:val="24"/>
        </w:rPr>
        <w:t xml:space="preserve">The first two cases of neuromyelitis optica with pathologic study seen in Mexico were reported. Both cases occurred in mexican women who were born and lived in States of the Mexican Republic. In the two cases the clinical manifestations could be attributed to lesions in the optic nerves, chiasm, optic tracts and white matter of the spinal cord. In none of them were there any lesions in the white matter of other parts of the central nervous system. In the first case the lesions in the optic chiasm and optic trans showed much destruction with cavitation, something which could be indicative that in early stages there was necrosis and a great deal of inflammatory reaction. In the second casa the demyelinating lesions were similar to those commonly encountered in cases of multiple sclerosis. In both there were remissions and relapses of the symptoms but only in the first case it was possible to distinguish lesions of different ages.</w:t>
      </w:r>
    </w:p>
    <w:p/>
    <w:p>
      <w:pPr>
        <w:pStyle w:val="parrafo"/>
      </w:pPr>
      <w:r>
        <w:rPr>
          <w:rStyle w:val="fuente"/>
        </w:rPr>
        <w:t xml:space="preserve">(Carcinoide primario del cervix uterino)</w:t>
      </w:r>
    </w:p>
    <w:p>
      <w:r>
        <w:rPr>
          <w:sz w:val="24"/>
          <w:szCs w:val="24"/>
        </w:rPr>
        <w:t xml:space="preserve">Jorge Albores Saavedra, Siria Poucell L., Héctor Abelardo Rodríguez Martínez </w:t>
      </w:r>
    </w:p>
    <w:p>
      <w:r>
        <w:rPr>
          <w:sz w:val="24"/>
          <w:szCs w:val="24"/>
        </w:rPr>
        <w:t xml:space="preserve">Patología. 1972;10(4):185-193</w:t>
      </w:r>
    </w:p>
    <w:p>
      <w:pPr>
        <w:jc w:val="both"/>
      </w:pPr>
      <w:r>
        <w:rPr>
          <w:sz w:val="24"/>
          <w:szCs w:val="24"/>
        </w:rPr>
        <w:t xml:space="preserve">Se informa un carcinoide primario en el cuello uterino de una mujer de 34 años de edad. Consideramos que esta es la primera vez que se describe este tumor en el cuello uterino. Clinicamente se manifestó como una masa fungante cervical que produjo sangrado vaginal intermitente y dolor lumbosacro. Recurrió en la pared anterior de la vagina y en la cavidad pélvica después de una histerectomía simple y radioterapia postoperatoria. El carcinoide se caracterizó por presentar un patrón histológico de tipo mixto (basaloide, trabecular y nodular), ser argirófilo?positivo con la técnica de Sevier?Munger y no dar lugar a síndrome de carcinoide. Con el microscopio electrónico, y en tejido previamente fijado en formol, se demostraron los característicos granulos neurosecretores de electrodensidad variable en el citoplasma de muchas células neoplásicas. Por tanto, el carcinoide del cervix se comportó como los originados en estructuras derivadas del intestino posterior.</w:t>
      </w:r>
    </w:p>
    <w:p>
      <w:pPr>
        <w:jc w:val="both"/>
      </w:pPr>
      <w:r>
        <w:rPr>
          <w:sz w:val="24"/>
          <w:szCs w:val="24"/>
        </w:rPr>
        <w:t xml:space="preserve">A primary carcinoid of the uterine cervix occurring in a 34?year?old woman is presented. To our knowledge this is the first carcinoid ever reported in the cervix. A fun-gating cervical mass which caused intermittent vaginal bleeding and lumbosacral pain was the most important clinical finding. Following a simple histerectomy and radiotherapy the tumor recurred at the anterior vaginal wall and within the pelvic cavity. The cervical carcinoid exhibited a mixed histologic pattern (basaloid, trabecular and nodular), was argyrophil with the Sevier? Munger reaction and did not give rise to carcinoid syndrome. With the electron microscope characteristic round or ovoid neurosecretory granules of variable electron density were clearly demonstrated in many neoplastic cells from formalin?fixed tissue. Thus, the cervical carcinoid behaved as those of hindgut derivation.</w:t>
      </w:r>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2"/>
        <w:szCs w:val="12"/>
      </w:rPr>
    </w:rPrDefault>
  </w:docDefaults>
  <w:style w:type="character">
    <w:name w:val="fuente"/>
    <w:rPr>
      <w:color w:val="3a77ae"/>
      <w:sz w:val="24"/>
      <w:szCs w:val="24"/>
      <w:b/>
    </w:rPr>
  </w:style>
  <w:style w:type="paragraph" w:customStyle="1" w:styleId="parrafo">
    <w:name w:val="parrafo"/>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2012-12-11T21:14:19+00:00</dcterms:created>
  <dcterms:modified xsi:type="dcterms:W3CDTF">2012-12-11T21:14:19+00:00</dcterms:modified>
  <dc:title/>
  <dc:description/>
  <dc:subject/>
  <cp:keywords/>
  <cp:category/>
</cp:coreProperties>
</file>